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2B0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982B0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B56B0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4/2026. (II. 20.) önkormányzati rendelete</w:t>
      </w:r>
    </w:p>
    <w:p w:rsidR="00B56B0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2026. évi költségvetéséről</w:t>
      </w:r>
    </w:p>
    <w:p w:rsidR="00B56B05" w:rsidRDefault="00000000">
      <w:pPr>
        <w:pStyle w:val="Szvegtrzs"/>
        <w:spacing w:after="0" w:line="240" w:lineRule="auto"/>
        <w:jc w:val="both"/>
      </w:pPr>
      <w:r>
        <w:t>[1] Kardoskút Község Önkormányzatának Képviselő-testülete az Alaptörvény 32. cikk (2) bekezdésében meghatározott eredeti jogalkotói hatáskörében,</w:t>
      </w:r>
    </w:p>
    <w:p w:rsidR="00B56B05" w:rsidRDefault="00000000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eljárva, Kardoskút Község Önkormányzat Képviselő-testületének Ügyrendi Bizottsága véleményének kikérésével a következőket rendeli el:</w:t>
      </w:r>
    </w:p>
    <w:p w:rsidR="00B56B05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56B05" w:rsidRDefault="00000000">
      <w:pPr>
        <w:pStyle w:val="Szvegtrzs"/>
        <w:spacing w:after="0" w:line="240" w:lineRule="auto"/>
        <w:jc w:val="both"/>
      </w:pPr>
      <w:r>
        <w:t>(1) A rendelet hatálya kiterjed Kardoskút Község Önkormányzatára, valamint az önkormányzat által fenntartott költségvetési szervére.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Az önkormányzat költségvetési szerve: Kardoskúti Napköziotthonos Óvoda (továbbiakban: intézmény).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(3) A képviselő-testület az önkormányzat és intézménye együttes 2026. évi költségvetését: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505.267.958 forint költségvetési bevétellel,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562.588.408 forint költségvetési kiadással,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57.320.450 forint költségvetési hiánnyal</w:t>
      </w:r>
    </w:p>
    <w:p w:rsidR="00B56B05" w:rsidRDefault="00000000">
      <w:pPr>
        <w:pStyle w:val="Szvegtrzs"/>
        <w:spacing w:after="0" w:line="240" w:lineRule="auto"/>
        <w:jc w:val="both"/>
      </w:pPr>
      <w:r>
        <w:t>állapítja meg.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(4) Kardoskút Község Önkormányzatának és intézményének költségvetési bevételei előirányzat-csoportok szerint: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207.401.389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Közhatalmi bevételek: 158.630.000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bevételek: 17.813.541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Finanszírozási bevételek: 40.000.000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>Működési költségvetési bevételek:</w:t>
      </w:r>
      <w:r>
        <w:t xml:space="preserve"> </w:t>
      </w:r>
      <w:r>
        <w:rPr>
          <w:b/>
          <w:bCs/>
        </w:rPr>
        <w:t>423.844.930 forint.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támogatások államháztartáson belülről 76.423.028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bevételek 5.000.000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b/>
          <w:bCs/>
        </w:rPr>
        <w:t>Felhalmozási költségvetési bevételek:</w:t>
      </w:r>
      <w:r>
        <w:t xml:space="preserve"> </w:t>
      </w:r>
      <w:r>
        <w:rPr>
          <w:b/>
          <w:bCs/>
        </w:rPr>
        <w:t>81.423.028 forint.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505.267.958 forint.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(5) Kardoskút Község Önkormányzatának és intézményének költségvetési kiadásai kiemelt előirányzatok szerint: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169.559.484 forint;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5.600.000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Munkaadókat terhelő járulékok és szociális hozzájárulási adó: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21.185.000 forint;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feladatok: 730.000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kiadások: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168.623.115 forint;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3.000.000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juttatásai: 4.000.000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kötelezően ellátandó feladatok: 89.690.723 forint;</w:t>
      </w:r>
    </w:p>
    <w:p w:rsidR="00B56B05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feladatok: 800.000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Finanszírozási kiadások: 2.836.058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Működési költségvetési kiadások:</w:t>
      </w:r>
      <w:r>
        <w:t xml:space="preserve"> </w:t>
      </w:r>
      <w:r>
        <w:rPr>
          <w:b/>
          <w:bCs/>
        </w:rPr>
        <w:t>466.024.380 forint.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Beruházások: 96.564.028 forint;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Felhalmozási költségvetési kiadások:</w:t>
      </w:r>
      <w:r>
        <w:t xml:space="preserve"> </w:t>
      </w:r>
      <w:r>
        <w:rPr>
          <w:b/>
          <w:bCs/>
        </w:rPr>
        <w:t>96.564.028 forint.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>562.588.408</w:t>
      </w:r>
      <w:r>
        <w:t xml:space="preserve"> </w:t>
      </w:r>
      <w:r>
        <w:rPr>
          <w:b/>
          <w:bCs/>
        </w:rPr>
        <w:t>forint.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 xml:space="preserve">(6) A Képviselő-testület az önkormányzat és intézménye előző évi költségvetési maradványának összegét </w:t>
      </w:r>
      <w:r>
        <w:rPr>
          <w:b/>
          <w:bCs/>
        </w:rPr>
        <w:t>57.320.450 forintban</w:t>
      </w:r>
      <w:r>
        <w:t xml:space="preserve"> állapítja meg. A Képviselő-testület a maradvány összegéből a költségvetési hiányt finanszírozza.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(7) Az általános tartalékkal való rendelkezés jogát a képviselő-testület magának fenntartja.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 xml:space="preserve">(8) A képviselő-testület az önkormányzat és intézménye 2026. évi költségvetésének a költségvetési évben </w:t>
      </w:r>
      <w:proofErr w:type="spellStart"/>
      <w:r>
        <w:t>pénzforgalmilag</w:t>
      </w:r>
      <w:proofErr w:type="spellEnd"/>
      <w:r>
        <w:t xml:space="preserve"> teljesülő és pénzforgalom nélküli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>
        <w:rPr>
          <w:b/>
          <w:bCs/>
        </w:rPr>
        <w:t>562.588.408 forintban;</w:t>
      </w:r>
    </w:p>
    <w:p w:rsidR="00B56B0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főösszegét </w:t>
      </w:r>
      <w:r>
        <w:rPr>
          <w:b/>
          <w:bCs/>
        </w:rPr>
        <w:t>562.588.408 forintban</w:t>
      </w:r>
    </w:p>
    <w:p w:rsidR="00B56B05" w:rsidRDefault="00000000">
      <w:pPr>
        <w:pStyle w:val="Szvegtrzs"/>
        <w:spacing w:after="0" w:line="240" w:lineRule="auto"/>
        <w:jc w:val="both"/>
      </w:pPr>
      <w:r>
        <w:t>állapítja meg.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(9) Az önkormányzat és intézménye kiemelt bevételi és kiadási előirányzatát főbb jogcím szerinti csoportonként a rendelet 1. melléklete tartalmazza. A bevételi előirányzatokat kormányzati funkciónkként, valamint kötelező és önként vállalt feladatok szerinti megbontásban a rendelet 3. melléklete, a kiadási előirányzatokat kormányzati funkciónkként kötelező és önként vállalt feladatok szerinti megbontásban a rendelet 5. melléklete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(10) A bevételeken belül az állami támogatások jogcím szerinti részletezését a 4. melléklet, a kiadásokon belül az átadott pénzeszközök megbontását a 6. melléklet, a fejlesztési kiadások részletezését a rendelet 7. melléklete tartalmazza.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56B05" w:rsidRDefault="00000000">
      <w:pPr>
        <w:pStyle w:val="Szvegtrzs"/>
        <w:spacing w:after="0" w:line="240" w:lineRule="auto"/>
        <w:jc w:val="both"/>
      </w:pPr>
      <w:r>
        <w:t>(1) A Képviselő-testület az Önkormányzat engedélyezett éves létszám-előirányzatát 13 főben, a közfoglalkoztatottak létszám-előirányzatát 8 főben, a Kardoskúti Napköziotthonos Óvoda létszám-előirányzatát 5 főben állapítja meg a 8. melléklet szerint.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A Képviselő-testület az önkormányzat és intézménye alkalmazásában álló munkavállalói – a közfoglalkoztatottak kivételével – részére jutalom címén kifizethető előirányzat mértéke járulékaival együtt, nem lehet nagyobb mértékű, mint a K1101. Törvény szerinti illetmények, munkabérek rovat eredeti előirányzatának 12%-a.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 xml:space="preserve">(3) Kardoskút Község Önkormányzatánál, intézményénél, valamint a Csanádapácai Közös Önkormányzati Hivatal Kardoskúti Kirendeltségén foglalkoztatottak részére – amennyiben utazásra </w:t>
      </w:r>
      <w:r>
        <w:lastRenderedPageBreak/>
        <w:t>jogosító bérlet vagy menetjegy alapján térítésben nem részesül - saját tulajdonú gépjárművel történő munkába járása esetén a munkában töltött napokra a munkahely és lakóhely között közforgalmú úton mért távolság alapján – oda-vissza számolva – 30,- Ft/km költségtérítés fizetendő a 2026. évben.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56B05" w:rsidRDefault="00000000">
      <w:pPr>
        <w:pStyle w:val="Szvegtrzs"/>
        <w:spacing w:after="0" w:line="240" w:lineRule="auto"/>
        <w:jc w:val="both"/>
      </w:pPr>
      <w:r>
        <w:t>(1) Az önkormányzat és intézménye 2026. évi működési és felhalmozási célú bevételeinek és kiadásainak mérlegét a rendelet 2. melléklete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Az önkormányzat és intézménye 2026. évi előirányzat-felhasználási és likviditási ütemtervét a rendelet 9. melléklete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 xml:space="preserve">(3) A Képviselő-testület az önkormányzat és intézménye 2026. évi közvetett támogatási előirányzatát </w:t>
      </w:r>
      <w:proofErr w:type="gramStart"/>
      <w:r>
        <w:t>708.500,-</w:t>
      </w:r>
      <w:proofErr w:type="gramEnd"/>
      <w:r>
        <w:t xml:space="preserve"> forintban állapítja meg, részletezését a rendelet 10. melléklete tartalmazza.</w:t>
      </w:r>
    </w:p>
    <w:p w:rsidR="00B56B05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végrehajtásának szabályai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56B05" w:rsidRDefault="00000000">
      <w:pPr>
        <w:pStyle w:val="Szvegtrzs"/>
        <w:spacing w:after="0" w:line="240" w:lineRule="auto"/>
        <w:jc w:val="both"/>
      </w:pPr>
      <w:r>
        <w:t>(1) Az önkormányzati gazdálkodás során az év közben létrejött költségvetési többletet, a számlavezető pénzintézetnél, pénzintézeti lekötés útján kell hasznosítani.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Az (1) bekezdés szerinti hasznosítással kapcsolatos szerződések, illetve pénzügyi műveletek lebonyolítását a képviselő-testület a polgármester hatáskörébe utalja. A polgármester a megtett intézkedésről a következő testületi ülésen tájékoztatást ad.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(3) A költségvetési többlet (1) bekezdéstől eltérő felhasználásáról a képviselő-testület dönt.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B56B05" w:rsidRDefault="00000000">
      <w:pPr>
        <w:pStyle w:val="Szvegtrzs"/>
        <w:spacing w:after="0" w:line="240" w:lineRule="auto"/>
        <w:jc w:val="both"/>
      </w:pPr>
      <w:r>
        <w:t>Az önkormányzati gazdálkodás során létrejött hiány finanszírozási módja likviditási hitelfelvétel a számlavezető pénzintézettől.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B56B05" w:rsidRDefault="00000000">
      <w:pPr>
        <w:pStyle w:val="Szvegtrzs"/>
        <w:spacing w:after="0" w:line="240" w:lineRule="auto"/>
        <w:jc w:val="both"/>
      </w:pPr>
      <w:r>
        <w:t xml:space="preserve">Kardoskút Község Önkormányzatának Képviselő-testülete felhatalmazza a polgármestert, hogy évközben az előirányzatok közötti átcsoportosítást – az érdekeltekkel egyeztetve – hajtson végre </w:t>
      </w:r>
      <w:proofErr w:type="gramStart"/>
      <w:r>
        <w:t>500.000,-</w:t>
      </w:r>
      <w:proofErr w:type="gramEnd"/>
      <w:r>
        <w:t xml:space="preserve"> Ft összeghatárig, a képviselő-testület utólagos tájékoztatása mellett.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B56B05" w:rsidRDefault="00000000">
      <w:pPr>
        <w:pStyle w:val="Szvegtrzs"/>
        <w:spacing w:after="0" w:line="240" w:lineRule="auto"/>
        <w:jc w:val="both"/>
      </w:pPr>
      <w:r>
        <w:t xml:space="preserve">A képviselő-testület hozzájárul ahhoz, hogy a 2020. december 31. napját megelőzően keletkezett, egyenként </w:t>
      </w:r>
      <w:proofErr w:type="gramStart"/>
      <w:r>
        <w:t>100.000,-</w:t>
      </w:r>
      <w:proofErr w:type="gramEnd"/>
      <w:r>
        <w:t xml:space="preserve"> Ft alatti lejárt és behajthatatlan polgárjogi követelések törlésre kerüljenek.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B56B05" w:rsidRDefault="00000000">
      <w:pPr>
        <w:pStyle w:val="Szvegtrzs"/>
        <w:spacing w:after="0" w:line="240" w:lineRule="auto"/>
        <w:jc w:val="both"/>
      </w:pPr>
      <w:r>
        <w:t>(1) Kardoskút Község Önkormányzatának a 2026. évet követő 3 évre áthúzódó kötelezettségvállalásait a rendelet 11. melléklete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Kardoskút Község Önkormányzatának a költségvetési évet követő három évre várható saját bevételeinek és adósságot keletkeztető ügyleteiből eredő fizetési kötelezettségének alakulását a 12. melléklet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lastRenderedPageBreak/>
        <w:t>(3) Az önkormányzat 2026. évben Európai Uniós forrásból finanszírozott támogatásból megvalósuló programjait a rendelet 13. melléklete tartalmazza.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(4) Kardoskút Község Önkormányzatának az államháztartásról szóló 2011. évi CXCV. tv. 24. § (4) bekezdés b) pontja értelmében többéves kihatással járó döntései nincsenek.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B56B05" w:rsidRDefault="00000000">
      <w:pPr>
        <w:pStyle w:val="Szvegtrzs"/>
        <w:spacing w:after="0" w:line="240" w:lineRule="auto"/>
        <w:jc w:val="both"/>
      </w:pPr>
      <w:r>
        <w:t>(1) Az intézmény a rendeletben meghatározott bevételi és kiadási előirányzatai felett az intézményvezető előirányzat-felhasználási jogkörrel rendelkezik.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(2) Az intézmény pénzellátásáról az önkormányzat a Csanádapácai Közös Önkormányzati Hivatal Kardoskúti kirendeltsége útján gondoskodik.</w:t>
      </w:r>
    </w:p>
    <w:p w:rsidR="00B56B05" w:rsidRDefault="00000000">
      <w:pPr>
        <w:pStyle w:val="Szvegtrzs"/>
        <w:spacing w:before="240" w:after="0" w:line="240" w:lineRule="auto"/>
        <w:jc w:val="both"/>
      </w:pPr>
      <w:r>
        <w:t>(3) A költségvetési szervek évközi előirányzat-módosításairól a Csanádapácai Közös Önkormányzati Hivatal Kardoskúti Kirendeltsége a jegyző által elrendelt formában köteles naprakész nyilvántartást vezetni.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B56B05" w:rsidRDefault="00000000">
      <w:pPr>
        <w:pStyle w:val="Szvegtrzs"/>
        <w:spacing w:after="0" w:line="240" w:lineRule="auto"/>
        <w:jc w:val="both"/>
      </w:pPr>
      <w:r>
        <w:t>Az önkormányzat által támogatott vagy finanszírozott szervezetek, illetve magánszemélyek számára számadási kötelezettséget kell előírni a céljelleggel – nem szociális ellátásként – juttatott összegek rendeltetésszerű felhasználására, amit minden esetben a megkötött támogatási szerződésben kell rögzíteni.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B56B05" w:rsidRDefault="00000000">
      <w:pPr>
        <w:pStyle w:val="Szvegtrzs"/>
        <w:spacing w:after="0" w:line="240" w:lineRule="auto"/>
        <w:jc w:val="both"/>
      </w:pPr>
      <w:r>
        <w:t>A képviselő-testület – az első negyedév kivételével – negyedévenként, a negyedévet követő soros testületi ülésen módosítja költségvetését.</w:t>
      </w:r>
    </w:p>
    <w:p w:rsidR="00B56B05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Záró rendelkezések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B56B05" w:rsidRDefault="00000000">
      <w:pPr>
        <w:pStyle w:val="Szvegtrzs"/>
        <w:spacing w:after="0" w:line="240" w:lineRule="auto"/>
        <w:jc w:val="both"/>
      </w:pPr>
      <w:r>
        <w:t>Ez a rendelet 2026. február 21-én lép hatályba, és 2035. december 30-án hatályát veszti.</w:t>
      </w:r>
    </w:p>
    <w:p w:rsidR="00B56B0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B56B05" w:rsidRDefault="00000000">
      <w:pPr>
        <w:pStyle w:val="Szvegtrzs"/>
        <w:spacing w:after="0" w:line="240" w:lineRule="auto"/>
        <w:jc w:val="both"/>
        <w:sectPr w:rsidR="00B56B0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A rendelet rendelkezéseit 2026. január 1-jétől kell alkalmazni.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0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3.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4.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5.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3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6.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4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7. melléklet (1).PDF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5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8.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9.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10.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11.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1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12. melléklet.PDF elnevezésű fájl tartalmazza.)</w:t>
      </w:r>
    </w:p>
    <w:p w:rsidR="00B56B05" w:rsidRDefault="00000000">
      <w:pPr>
        <w:jc w:val="both"/>
      </w:pPr>
      <w:r>
        <w:lastRenderedPageBreak/>
        <w:t> </w:t>
      </w:r>
    </w:p>
    <w:p w:rsidR="00B56B05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 4/2026. (II. 20.) önkormányzati rendelethez</w:t>
      </w:r>
    </w:p>
    <w:p w:rsidR="00B56B05" w:rsidRDefault="00000000">
      <w:pPr>
        <w:pStyle w:val="Szvegtrzs"/>
        <w:spacing w:line="240" w:lineRule="auto"/>
        <w:jc w:val="both"/>
        <w:sectPr w:rsidR="00B56B05">
          <w:footerReference w:type="default" r:id="rId20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13. melléklet.PDF elnevezésű fájl tartalmazza.)</w:t>
      </w:r>
    </w:p>
    <w:p w:rsidR="00B56B05" w:rsidRDefault="00B56B05">
      <w:pPr>
        <w:pStyle w:val="Szvegtrzs"/>
        <w:spacing w:after="0"/>
        <w:jc w:val="center"/>
      </w:pPr>
    </w:p>
    <w:p w:rsidR="00B56B05" w:rsidRDefault="00000000">
      <w:pPr>
        <w:pStyle w:val="Szvegtrzs"/>
        <w:spacing w:after="150" w:line="240" w:lineRule="auto"/>
        <w:ind w:left="150" w:right="150"/>
        <w:jc w:val="center"/>
      </w:pPr>
      <w:r>
        <w:t>Végső előterjesztői indokolás</w:t>
      </w:r>
    </w:p>
    <w:p w:rsidR="00B56B05" w:rsidRDefault="00000000">
      <w:pPr>
        <w:pStyle w:val="Szvegtrzs"/>
        <w:spacing w:line="240" w:lineRule="auto"/>
        <w:jc w:val="center"/>
      </w:pPr>
      <w:r>
        <w:t>Végső előterjesztői indokolás</w:t>
      </w:r>
    </w:p>
    <w:p w:rsidR="00B56B05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célja Kardoskút Község Önkormányzata és az általa irányított költségvetési szerv 2026. évi költségvetése végrehajtásával kapcsolatos helyi szabályok és előírások rögzítése.</w:t>
      </w:r>
    </w:p>
    <w:sectPr w:rsidR="00B56B05">
      <w:footerReference w:type="default" r:id="rId21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3547" w:rsidRDefault="00D43547">
      <w:r>
        <w:separator/>
      </w:r>
    </w:p>
  </w:endnote>
  <w:endnote w:type="continuationSeparator" w:id="0">
    <w:p w:rsidR="00D43547" w:rsidRDefault="00D4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B0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3547" w:rsidRDefault="00D43547">
      <w:r>
        <w:separator/>
      </w:r>
    </w:p>
  </w:footnote>
  <w:footnote w:type="continuationSeparator" w:id="0">
    <w:p w:rsidR="00D43547" w:rsidRDefault="00D43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C933E7"/>
    <w:multiLevelType w:val="multilevel"/>
    <w:tmpl w:val="667E8F2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7870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B05"/>
    <w:rsid w:val="001F6BF6"/>
    <w:rsid w:val="00982B0A"/>
    <w:rsid w:val="00B56B05"/>
    <w:rsid w:val="00D4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F0F5"/>
  <w15:docId w15:val="{5AC8443B-D727-4DD4-AE6A-654293D5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1315</Words>
  <Characters>9077</Characters>
  <Application>Microsoft Office Word</Application>
  <DocSecurity>0</DocSecurity>
  <Lines>75</Lines>
  <Paragraphs>20</Paragraphs>
  <ScaleCrop>false</ScaleCrop>
  <Company/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2026-02-16T09:05:00Z</dcterms:created>
  <dcterms:modified xsi:type="dcterms:W3CDTF">2026-02-16T09:05:00Z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